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8BE0" w14:textId="77777777" w:rsidR="00F5235A" w:rsidRPr="00C17EE3" w:rsidRDefault="00F5235A" w:rsidP="00F5235A">
      <w:pPr>
        <w:pStyle w:val="NormalWeb"/>
        <w:rPr>
          <w:rFonts w:ascii="Segoe UI" w:hAnsi="Segoe UI" w:cs="Segoe UI"/>
          <w:sz w:val="36"/>
          <w:szCs w:val="36"/>
        </w:rPr>
      </w:pPr>
      <w:r w:rsidRPr="00C17EE3">
        <w:rPr>
          <w:rStyle w:val="Strong"/>
          <w:rFonts w:ascii="Segoe UI" w:hAnsi="Segoe UI" w:cs="Segoe UI"/>
          <w:sz w:val="36"/>
          <w:szCs w:val="36"/>
        </w:rPr>
        <w:t>Admissions and Settling-in Policy (EYFS Updated - September 2025)</w:t>
      </w:r>
    </w:p>
    <w:p w14:paraId="276DDB88" w14:textId="2C0F1F2D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C17EE3">
        <w:rPr>
          <w:rFonts w:ascii="Segoe UI" w:hAnsi="Segoe UI" w:cs="Segoe UI"/>
          <w:sz w:val="28"/>
          <w:szCs w:val="28"/>
        </w:rPr>
        <w:t xml:space="preserve"> At </w:t>
      </w:r>
      <w:r w:rsidR="0065463F">
        <w:rPr>
          <w:rFonts w:ascii="Segoe UI" w:hAnsi="Segoe UI" w:cs="Segoe UI"/>
          <w:sz w:val="28"/>
          <w:szCs w:val="28"/>
        </w:rPr>
        <w:t>Nanny Pat’s Childcare,</w:t>
      </w:r>
      <w:r w:rsidRPr="00C17EE3">
        <w:rPr>
          <w:rFonts w:ascii="Segoe UI" w:hAnsi="Segoe UI" w:cs="Segoe UI"/>
          <w:sz w:val="28"/>
          <w:szCs w:val="28"/>
        </w:rPr>
        <w:t xml:space="preserve"> we strive to ensure every child experiences a smooth, supportive transition into our care, in alignment with the revised Early Years Foundation Stage (EYFS, September 2025). Recognising each child's uniqueness, our policy details our admission procedures, required information, settling-in approach, and the methods we use to help children comfortably adjust to their new environment.</w:t>
      </w:r>
    </w:p>
    <w:p w14:paraId="3C8BAB00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Registration Process:</w:t>
      </w:r>
    </w:p>
    <w:p w14:paraId="552BFA7D" w14:textId="77777777" w:rsidR="00F5235A" w:rsidRPr="00C17EE3" w:rsidRDefault="00F5235A" w:rsidP="00F5235A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Parents/guardians receive comprehensive information about our services, fees, availability, and EYFS curriculum upon enquiry.</w:t>
      </w:r>
    </w:p>
    <w:p w14:paraId="13355EEF" w14:textId="77777777" w:rsidR="00F5235A" w:rsidRPr="00C17EE3" w:rsidRDefault="00F5235A" w:rsidP="00F5235A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Completion of a detailed registration form by parents, capturing child's essential details, emergency contacts, medical information, dietary requirements, allergies, and individual needs or circumstances.</w:t>
      </w:r>
    </w:p>
    <w:p w14:paraId="0187C248" w14:textId="77777777" w:rsidR="00F5235A" w:rsidRPr="00C17EE3" w:rsidRDefault="00F5235A" w:rsidP="00F5235A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Collection of necessary documentation including child's birth certificate, immunisation records, and parental permissions in line with EYFS 2025 requirements.</w:t>
      </w:r>
    </w:p>
    <w:p w14:paraId="5034F442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Settling-in Period:</w:t>
      </w:r>
    </w:p>
    <w:p w14:paraId="1A8B7959" w14:textId="77777777" w:rsidR="00F5235A" w:rsidRPr="00C17EE3" w:rsidRDefault="00F5235A" w:rsidP="00F5235A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Emphasis on an individualized and gradual settling-in process that respects each child's emotional and developmental needs.</w:t>
      </w:r>
    </w:p>
    <w:p w14:paraId="73BB0373" w14:textId="77777777" w:rsidR="00F5235A" w:rsidRPr="00C17EE3" w:rsidRDefault="00F5235A" w:rsidP="00F5235A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Settling-in periods are collaboratively planned and tailored to the child and family’s preferences, allowing incremental adjustments to our setting.</w:t>
      </w:r>
    </w:p>
    <w:p w14:paraId="688054DA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Supporting the Settling-in Process:</w:t>
      </w:r>
    </w:p>
    <w:p w14:paraId="1E4415A0" w14:textId="77777777" w:rsidR="00F5235A" w:rsidRPr="00C17EE3" w:rsidRDefault="00F5235A" w:rsidP="00F5235A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Appointment of a designated key person who supports the child’s emotional well-being, development, and fosters strong parent partnerships in compliance with EYFS guidelines.</w:t>
      </w:r>
    </w:p>
    <w:p w14:paraId="34FE5A37" w14:textId="77777777" w:rsidR="00F5235A" w:rsidRPr="00C17EE3" w:rsidRDefault="00F5235A" w:rsidP="00F5235A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lastRenderedPageBreak/>
        <w:t>The key person engages proactively with families, obtaining detailed information about routines, preferences, and comfort strategies specific to the child.</w:t>
      </w:r>
    </w:p>
    <w:p w14:paraId="1CD7C793" w14:textId="77777777" w:rsidR="00F5235A" w:rsidRPr="00C17EE3" w:rsidRDefault="00F5235A" w:rsidP="00F5235A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Provision of familiar items or comfort objects from home to ease transition and enhance the child's sense of security and belonging.</w:t>
      </w:r>
    </w:p>
    <w:p w14:paraId="1D1012D8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Communication with Parents:</w:t>
      </w:r>
    </w:p>
    <w:p w14:paraId="0CAFA40A" w14:textId="77777777" w:rsidR="00F5235A" w:rsidRPr="00C17EE3" w:rsidRDefault="00F5235A" w:rsidP="00F5235A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Maintain consistent, transparent, and proactive communication throughout the settling-in period, respecting parents' preferences on methods (face-to-face, phone, digital updates).</w:t>
      </w:r>
    </w:p>
    <w:p w14:paraId="4934D69E" w14:textId="77777777" w:rsidR="00F5235A" w:rsidRPr="00C17EE3" w:rsidRDefault="00F5235A" w:rsidP="00F5235A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Regularly update parents on their child's adjustment, emotional state, participation, and development milestones in line with EYFS standards.</w:t>
      </w:r>
    </w:p>
    <w:p w14:paraId="0B1A5414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Transition Support:</w:t>
      </w:r>
    </w:p>
    <w:p w14:paraId="0C182D3B" w14:textId="77777777" w:rsidR="00F5235A" w:rsidRPr="00C17EE3" w:rsidRDefault="00F5235A" w:rsidP="00F5235A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Offer resources and structured activities to facilitate smooth transitions, providing continuity between home and the childminding setting.</w:t>
      </w:r>
    </w:p>
    <w:p w14:paraId="168BD91F" w14:textId="77777777" w:rsidR="00F5235A" w:rsidRPr="00C17EE3" w:rsidRDefault="00F5235A" w:rsidP="00F5235A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Ensure availability of designated calm and quiet spaces where children can retreat if feeling overwhelmed, aligning with EYFS 2025 emphasis on emotional well-being.</w:t>
      </w:r>
    </w:p>
    <w:p w14:paraId="0E1545F1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Inclusion and Diversity:</w:t>
      </w:r>
    </w:p>
    <w:p w14:paraId="6128F38F" w14:textId="77777777" w:rsidR="00F5235A" w:rsidRPr="00C17EE3" w:rsidRDefault="00F5235A" w:rsidP="00F5235A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Adhere strictly to EYFS 2025 standards promoting equality, inclusion, and diversity, ensuring each child’s background, culture, and individuality are respected and celebrated.</w:t>
      </w:r>
    </w:p>
    <w:p w14:paraId="7B1499F3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Evaluation and Feedback:</w:t>
      </w:r>
    </w:p>
    <w:p w14:paraId="6062F9C9" w14:textId="77777777" w:rsidR="00F5235A" w:rsidRPr="00C17EE3" w:rsidRDefault="00F5235A" w:rsidP="00F5235A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Regular evaluation of settling-in procedures informed by parental feedback, staff observations, and children's emotional responses.</w:t>
      </w:r>
    </w:p>
    <w:p w14:paraId="50156D42" w14:textId="77777777" w:rsidR="00F5235A" w:rsidRPr="00C17EE3" w:rsidRDefault="00F5235A" w:rsidP="00F5235A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Adapt practices to ensure continuous improvement, reflecting best practice guidelines set out in EYFS 2025.</w:t>
      </w:r>
    </w:p>
    <w:p w14:paraId="610D63A0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lastRenderedPageBreak/>
        <w:t>Review and Monitoring:</w:t>
      </w:r>
    </w:p>
    <w:p w14:paraId="59B3EB7B" w14:textId="77777777" w:rsidR="00F5235A" w:rsidRPr="00C17EE3" w:rsidRDefault="00F5235A" w:rsidP="00F5235A">
      <w:pPr>
        <w:pStyle w:val="NormalWeb"/>
        <w:numPr>
          <w:ilvl w:val="0"/>
          <w:numId w:val="14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Annual policy review, or more frequently as necessitated by updates to EYFS regulations or feedback from parents, children, and external agencies.</w:t>
      </w:r>
    </w:p>
    <w:p w14:paraId="665DBF46" w14:textId="77777777" w:rsidR="00F5235A" w:rsidRPr="00C17EE3" w:rsidRDefault="00F5235A" w:rsidP="00F5235A">
      <w:pPr>
        <w:pStyle w:val="NormalWeb"/>
        <w:numPr>
          <w:ilvl w:val="0"/>
          <w:numId w:val="14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Ongoing training for staff to remain knowledgeable about current EYFS standards and practices related to effective admissions and settling-in processes.</w:t>
      </w:r>
    </w:p>
    <w:p w14:paraId="2A8EAF0A" w14:textId="774F4527" w:rsidR="00292723" w:rsidRPr="00CA4EB5" w:rsidRDefault="00F5235A" w:rsidP="00CA4EB5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 xml:space="preserve">Signed: </w:t>
      </w:r>
      <w:r w:rsidR="00CA4EB5">
        <w:rPr>
          <w:rFonts w:ascii="Segoe UI" w:hAnsi="Segoe UI" w:cs="Segoe UI"/>
          <w:sz w:val="28"/>
          <w:szCs w:val="28"/>
        </w:rPr>
        <w:t>Angela Williams</w:t>
      </w:r>
      <w:r w:rsidRPr="00C17EE3">
        <w:rPr>
          <w:rFonts w:ascii="Segoe UI" w:hAnsi="Segoe UI" w:cs="Segoe UI"/>
          <w:sz w:val="28"/>
          <w:szCs w:val="28"/>
        </w:rPr>
        <w:br/>
        <w:t xml:space="preserve">Date: </w:t>
      </w:r>
      <w:r w:rsidR="00CA4EB5">
        <w:rPr>
          <w:rFonts w:ascii="Segoe UI" w:hAnsi="Segoe UI" w:cs="Segoe UI"/>
          <w:sz w:val="28"/>
          <w:szCs w:val="28"/>
        </w:rPr>
        <w:t>September 2025</w:t>
      </w:r>
    </w:p>
    <w:sectPr w:rsidR="00292723" w:rsidRPr="00CA4EB5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252F" w14:textId="77777777" w:rsidR="000C43DD" w:rsidRDefault="000C43DD" w:rsidP="005238DD">
      <w:r>
        <w:separator/>
      </w:r>
    </w:p>
  </w:endnote>
  <w:endnote w:type="continuationSeparator" w:id="0">
    <w:p w14:paraId="1A0FD027" w14:textId="77777777" w:rsidR="000C43DD" w:rsidRDefault="000C43DD" w:rsidP="0052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2C07" w14:textId="6B65961E" w:rsidR="005238DD" w:rsidRDefault="005238DD" w:rsidP="005238DD">
    <w:pPr>
      <w:pStyle w:val="Footer"/>
      <w:jc w:val="center"/>
    </w:pPr>
    <w:r>
      <w:t>© www.</w:t>
    </w:r>
    <w:r w:rsidR="000E3479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5622" w14:textId="77777777" w:rsidR="000C43DD" w:rsidRDefault="000C43DD" w:rsidP="005238DD">
      <w:r>
        <w:separator/>
      </w:r>
    </w:p>
  </w:footnote>
  <w:footnote w:type="continuationSeparator" w:id="0">
    <w:p w14:paraId="6F2CF7BB" w14:textId="77777777" w:rsidR="000C43DD" w:rsidRDefault="000C43DD" w:rsidP="0052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D1427C"/>
    <w:multiLevelType w:val="multilevel"/>
    <w:tmpl w:val="7F0A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B86027"/>
    <w:multiLevelType w:val="multilevel"/>
    <w:tmpl w:val="037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0A0560"/>
    <w:multiLevelType w:val="multilevel"/>
    <w:tmpl w:val="D490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17D54"/>
    <w:multiLevelType w:val="multilevel"/>
    <w:tmpl w:val="9A4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83268"/>
    <w:multiLevelType w:val="multilevel"/>
    <w:tmpl w:val="0BC0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86777"/>
    <w:multiLevelType w:val="multilevel"/>
    <w:tmpl w:val="F70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670D2"/>
    <w:multiLevelType w:val="multilevel"/>
    <w:tmpl w:val="D972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A08F3"/>
    <w:multiLevelType w:val="multilevel"/>
    <w:tmpl w:val="0FC8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367255">
    <w:abstractNumId w:val="0"/>
  </w:num>
  <w:num w:numId="2" w16cid:durableId="580336176">
    <w:abstractNumId w:val="1"/>
  </w:num>
  <w:num w:numId="3" w16cid:durableId="1338925013">
    <w:abstractNumId w:val="2"/>
  </w:num>
  <w:num w:numId="4" w16cid:durableId="2025746706">
    <w:abstractNumId w:val="3"/>
  </w:num>
  <w:num w:numId="5" w16cid:durableId="993795876">
    <w:abstractNumId w:val="4"/>
  </w:num>
  <w:num w:numId="6" w16cid:durableId="1902670625">
    <w:abstractNumId w:val="5"/>
  </w:num>
  <w:num w:numId="7" w16cid:durableId="1279069774">
    <w:abstractNumId w:val="8"/>
  </w:num>
  <w:num w:numId="8" w16cid:durableId="1988392330">
    <w:abstractNumId w:val="13"/>
  </w:num>
  <w:num w:numId="9" w16cid:durableId="1870559712">
    <w:abstractNumId w:val="7"/>
  </w:num>
  <w:num w:numId="10" w16cid:durableId="470175079">
    <w:abstractNumId w:val="12"/>
  </w:num>
  <w:num w:numId="11" w16cid:durableId="533420876">
    <w:abstractNumId w:val="10"/>
  </w:num>
  <w:num w:numId="12" w16cid:durableId="1707020245">
    <w:abstractNumId w:val="11"/>
  </w:num>
  <w:num w:numId="13" w16cid:durableId="1980181890">
    <w:abstractNumId w:val="6"/>
  </w:num>
  <w:num w:numId="14" w16cid:durableId="968517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89"/>
    <w:rsid w:val="000C43DD"/>
    <w:rsid w:val="000E3479"/>
    <w:rsid w:val="00292723"/>
    <w:rsid w:val="002C1A10"/>
    <w:rsid w:val="005238DD"/>
    <w:rsid w:val="0064046C"/>
    <w:rsid w:val="0065463F"/>
    <w:rsid w:val="006D2989"/>
    <w:rsid w:val="00726000"/>
    <w:rsid w:val="007C29E6"/>
    <w:rsid w:val="007D1F41"/>
    <w:rsid w:val="008074D5"/>
    <w:rsid w:val="00825652"/>
    <w:rsid w:val="00B526F3"/>
    <w:rsid w:val="00C17EE3"/>
    <w:rsid w:val="00C35681"/>
    <w:rsid w:val="00CA4EB5"/>
    <w:rsid w:val="00D84D52"/>
    <w:rsid w:val="00EE3A92"/>
    <w:rsid w:val="00F5235A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46E8"/>
  <w15:chartTrackingRefBased/>
  <w15:docId w15:val="{52291FC6-0E80-294A-A25F-D88BE775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DD"/>
  </w:style>
  <w:style w:type="paragraph" w:styleId="Footer">
    <w:name w:val="footer"/>
    <w:basedOn w:val="Normal"/>
    <w:link w:val="FooterChar"/>
    <w:uiPriority w:val="99"/>
    <w:unhideWhenUsed/>
    <w:rsid w:val="00523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DD"/>
  </w:style>
  <w:style w:type="paragraph" w:styleId="NormalWeb">
    <w:name w:val="Normal (Web)"/>
    <w:basedOn w:val="Normal"/>
    <w:uiPriority w:val="99"/>
    <w:unhideWhenUsed/>
    <w:rsid w:val="00F523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5235A"/>
    <w:rPr>
      <w:b/>
      <w:bCs/>
    </w:rPr>
  </w:style>
  <w:style w:type="character" w:styleId="Emphasis">
    <w:name w:val="Emphasis"/>
    <w:basedOn w:val="DefaultParagraphFont"/>
    <w:uiPriority w:val="20"/>
    <w:qFormat/>
    <w:rsid w:val="00F52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6</cp:revision>
  <dcterms:created xsi:type="dcterms:W3CDTF">2025-09-04T15:41:00Z</dcterms:created>
  <dcterms:modified xsi:type="dcterms:W3CDTF">2025-10-10T08:09:00Z</dcterms:modified>
</cp:coreProperties>
</file>